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94" w:rsidRPr="00663B6B" w:rsidRDefault="00145E94" w:rsidP="00067DD9">
      <w:pPr>
        <w:shd w:val="clear" w:color="auto" w:fill="F3F3F3"/>
        <w:spacing w:after="15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3B6B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Порядок и случаи оказания бесплатной юридической помощи</w:t>
      </w:r>
    </w:p>
    <w:p w:rsidR="00145E94" w:rsidRPr="00663B6B" w:rsidRDefault="00145E94" w:rsidP="00067DD9">
      <w:pPr>
        <w:shd w:val="clear" w:color="auto" w:fill="F3F3F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ru-RU"/>
        </w:rPr>
      </w:pPr>
      <w:r w:rsidRPr="00663B6B">
        <w:rPr>
          <w:rFonts w:ascii="Times New Roman" w:hAnsi="Times New Roman" w:cs="Times New Roman"/>
          <w:lang w:eastAsia="ru-RU"/>
        </w:rPr>
        <w:t xml:space="preserve">В соответствии с частью 1 статьи 16 Федерального закона от 21 ноября 2011 года № 324-ФЗ «О бесплатной юридической помощи в Российской Федерации», частью 1 статьи 4 Закона Республики Башкортостан от 24 декабря 2012 года № 638-з «О бесплатной юридической помощи в Республике Башкортостан» </w:t>
      </w:r>
      <w:r w:rsidRPr="00663B6B">
        <w:rPr>
          <w:rFonts w:ascii="Times New Roman" w:hAnsi="Times New Roman" w:cs="Times New Roman"/>
        </w:rPr>
        <w:t xml:space="preserve">Государственное бюджетное учреждение культуры и искусства Республики Башкортостан Сибайское концертно-театральное объединение </w:t>
      </w:r>
      <w:r w:rsidRPr="00663B6B">
        <w:rPr>
          <w:rFonts w:ascii="Times New Roman" w:hAnsi="Times New Roman" w:cs="Times New Roman"/>
          <w:lang w:eastAsia="ru-RU"/>
        </w:rPr>
        <w:t xml:space="preserve">оказывает гражданам бесплатную юридическую помощь в виде правового консультирования в устной и письменной форме по вопросам, относящимся к его компетенции, в порядке, установленном законодательством Российской Федерации. </w:t>
      </w:r>
    </w:p>
    <w:p w:rsidR="00145E94" w:rsidRPr="00663B6B" w:rsidRDefault="00145E94" w:rsidP="00067DD9">
      <w:pPr>
        <w:pStyle w:val="Heading1"/>
        <w:shd w:val="clear" w:color="auto" w:fill="F3F3F3"/>
        <w:spacing w:before="0" w:beforeAutospacing="0" w:after="150" w:afterAutospacing="0"/>
        <w:rPr>
          <w:sz w:val="28"/>
          <w:szCs w:val="28"/>
        </w:rPr>
      </w:pPr>
      <w:r w:rsidRPr="00663B6B">
        <w:rPr>
          <w:sz w:val="28"/>
          <w:szCs w:val="28"/>
        </w:rPr>
        <w:t>Государственное казенное учреждение «Государственное юридическое бюро Республики Башкортостан»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Государственное казенное учреждение «Государственное юридическое бюро Республики Башкортостан» оказывает бесплатную юридическую помощь: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малоимущим, инвалидам, ветеранам ВОВ, Героям РФ, Героям Советского Союза, Героям Социалистического Труда, Героям Труда РФ, детям-инвалидам, детям-сиротам, лицам, страдающим психическими расстройствами, гражданам, пострадавшим в результате чрезвычайных ситуаций;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по вопросам, имеющим правовой характер, в виде устных консультаций, составления заявлений, жалоб, ходатайств и других документов правового характера, а также представления интересов граждан в судах, государственных и муниципальных органах и организациях.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Для получения юридической помощи гражданин должен предоставить паспорт и документ, подтверждающий принадлежность к категориям граждан, имеющих право на получение данной услуги.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На прием за данной услугой граждане могут обратиться в шести населенных пунктах Республики Башкортостан, расположенных по адресам: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г. Уфа, ул. Окт. Революции, 3;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г. Сибай, ул. Островского, 30;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г. Октябрьский, ул. Чапаева, 16;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г. Нефтекамск, ул. Строителей, 59;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г. Стерлитамак, ул. Худайбердина, 83;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с. Месягутово, Дуванский район, ул. Крупской, 1а.</w:t>
      </w:r>
    </w:p>
    <w:p w:rsidR="00145E94" w:rsidRPr="00663B6B" w:rsidRDefault="00145E94" w:rsidP="00067DD9">
      <w:pPr>
        <w:pStyle w:val="NormalWeb"/>
        <w:shd w:val="clear" w:color="auto" w:fill="F3F3F3"/>
        <w:jc w:val="both"/>
        <w:rPr>
          <w:sz w:val="22"/>
          <w:szCs w:val="22"/>
        </w:rPr>
      </w:pPr>
      <w:r w:rsidRPr="00663B6B">
        <w:rPr>
          <w:sz w:val="22"/>
          <w:szCs w:val="22"/>
        </w:rPr>
        <w:t>Более подробная информация о порядке и условиях обращения граждан по вопросам бесплатной юридической помощи размещена на сайте: urburo.bashkortostan.ru.</w:t>
      </w:r>
    </w:p>
    <w:p w:rsidR="00145E94" w:rsidRPr="00663B6B" w:rsidRDefault="00145E94"/>
    <w:sectPr w:rsidR="00145E94" w:rsidRPr="00663B6B" w:rsidSect="00A8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DD9"/>
    <w:rsid w:val="00067DD9"/>
    <w:rsid w:val="00145E94"/>
    <w:rsid w:val="00321F68"/>
    <w:rsid w:val="00663B6B"/>
    <w:rsid w:val="00686E6B"/>
    <w:rsid w:val="006F345C"/>
    <w:rsid w:val="00A81296"/>
    <w:rsid w:val="00E6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9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67D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DD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06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6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316</Words>
  <Characters>1803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случаи оказания бесплатной юридической помощи</dc:title>
  <dc:subject/>
  <dc:creator>Руслан</dc:creator>
  <cp:keywords/>
  <dc:description/>
  <cp:lastModifiedBy>Гульгина</cp:lastModifiedBy>
  <cp:revision>2</cp:revision>
  <dcterms:created xsi:type="dcterms:W3CDTF">2018-11-30T10:16:00Z</dcterms:created>
  <dcterms:modified xsi:type="dcterms:W3CDTF">2018-11-30T10:16:00Z</dcterms:modified>
</cp:coreProperties>
</file>